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87284">
      <w:pPr>
        <w:rPr>
          <w:rFonts w:hint="eastAsia"/>
        </w:rPr>
      </w:pPr>
      <w:r>
        <w:rPr>
          <w:rFonts w:hint="eastAsia"/>
        </w:rPr>
        <w:t>総合試験解答解説作りに関して、実感をこめ、忘れないうちに書き残しておきます。</w:t>
      </w:r>
    </w:p>
    <w:p w:rsidR="00787284" w:rsidRDefault="00787284">
      <w:pPr>
        <w:rPr>
          <w:rFonts w:hint="eastAsia"/>
        </w:rPr>
      </w:pPr>
    </w:p>
    <w:p w:rsidR="00787284" w:rsidRDefault="00787284">
      <w:pPr>
        <w:rPr>
          <w:rFonts w:hint="eastAsia"/>
        </w:rPr>
      </w:pPr>
      <w:r>
        <w:rPr>
          <w:rFonts w:hint="eastAsia"/>
        </w:rPr>
        <w:t>40</w:t>
      </w:r>
      <w:r>
        <w:rPr>
          <w:rFonts w:hint="eastAsia"/>
        </w:rPr>
        <w:t>期は去年の問題を先に印刷して、配布するということをしませんでした。まとめて三年分印刷することで印刷代が安くなるだろうと思ったからです。</w:t>
      </w:r>
    </w:p>
    <w:p w:rsidR="00787284" w:rsidRDefault="00787284">
      <w:pPr>
        <w:rPr>
          <w:rFonts w:hint="eastAsia"/>
        </w:rPr>
      </w:pPr>
    </w:p>
    <w:p w:rsidR="00787284" w:rsidRDefault="00787284">
      <w:pPr>
        <w:rPr>
          <w:rFonts w:hint="eastAsia"/>
        </w:rPr>
      </w:pPr>
      <w:r>
        <w:rPr>
          <w:noProof/>
        </w:rPr>
        <w:drawing>
          <wp:inline distT="0" distB="0" distL="0" distR="0">
            <wp:extent cx="5400040" cy="3150235"/>
            <wp:effectExtent l="38100" t="0" r="67310" b="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87284" w:rsidRDefault="00787284">
      <w:pPr>
        <w:rPr>
          <w:rFonts w:hint="eastAsia"/>
        </w:rPr>
      </w:pPr>
    </w:p>
    <w:p w:rsidR="00787284" w:rsidRDefault="00787284">
      <w:pPr>
        <w:rPr>
          <w:rFonts w:hint="eastAsia"/>
        </w:rPr>
      </w:pPr>
      <w:r>
        <w:rPr>
          <w:rFonts w:hint="eastAsia"/>
        </w:rPr>
        <w:t>まとめの作業です。</w:t>
      </w:r>
    </w:p>
    <w:p w:rsidR="00787284" w:rsidRDefault="00787284">
      <w:pPr>
        <w:rPr>
          <w:rFonts w:hint="eastAsia"/>
        </w:rPr>
      </w:pPr>
      <w:r>
        <w:rPr>
          <w:rFonts w:hint="eastAsia"/>
        </w:rPr>
        <w:t>グループごとに提出してもらいますが、グループ内で統一してあることはあまり期待しないほうがいいです。規則が細かすぎるというのも原因だと思いますが・・・</w:t>
      </w:r>
    </w:p>
    <w:p w:rsidR="00787284" w:rsidRDefault="00787284">
      <w:pPr>
        <w:rPr>
          <w:rFonts w:hint="eastAsia"/>
        </w:rPr>
      </w:pPr>
    </w:p>
    <w:p w:rsidR="00787284" w:rsidRDefault="00787284">
      <w:pPr>
        <w:rPr>
          <w:rFonts w:hint="eastAsia"/>
        </w:rPr>
      </w:pPr>
      <w:r>
        <w:rPr>
          <w:rFonts w:hint="eastAsia"/>
        </w:rPr>
        <w:t>ステップ（今年度やったやり方）</w:t>
      </w:r>
    </w:p>
    <w:p w:rsidR="00787284" w:rsidRDefault="00787284" w:rsidP="00787284">
      <w:pPr>
        <w:pStyle w:val="a9"/>
        <w:numPr>
          <w:ilvl w:val="0"/>
          <w:numId w:val="1"/>
        </w:numPr>
        <w:ind w:leftChars="0"/>
        <w:rPr>
          <w:rFonts w:hint="eastAsia"/>
        </w:rPr>
      </w:pPr>
      <w:r>
        <w:rPr>
          <w:rFonts w:hint="eastAsia"/>
        </w:rPr>
        <w:t>一つのファイルにとりあえずまとめます。</w:t>
      </w:r>
    </w:p>
    <w:p w:rsidR="00787284" w:rsidRDefault="00787284" w:rsidP="00787284">
      <w:pPr>
        <w:pStyle w:val="a9"/>
        <w:numPr>
          <w:ilvl w:val="0"/>
          <w:numId w:val="1"/>
        </w:numPr>
        <w:ind w:leftChars="0"/>
        <w:rPr>
          <w:rFonts w:hint="eastAsia"/>
        </w:rPr>
      </w:pPr>
      <w:r>
        <w:rPr>
          <w:rFonts w:hint="eastAsia"/>
        </w:rPr>
        <w:t>文字に関しては、キーボード左下</w:t>
      </w:r>
      <w:proofErr w:type="spellStart"/>
      <w:r>
        <w:rPr>
          <w:rFonts w:hint="eastAsia"/>
        </w:rPr>
        <w:t>Ctrl+A</w:t>
      </w:r>
      <w:proofErr w:type="spellEnd"/>
      <w:r>
        <w:rPr>
          <w:rFonts w:hint="eastAsia"/>
        </w:rPr>
        <w:t>で前半に選択。フォントで</w:t>
      </w:r>
      <w:r>
        <w:rPr>
          <w:rFonts w:hint="eastAsia"/>
        </w:rPr>
        <w:t>century</w:t>
      </w:r>
      <w:r>
        <w:rPr>
          <w:rFonts w:hint="eastAsia"/>
        </w:rPr>
        <w:t>にするといつも見ているのと同じように見えます。</w:t>
      </w:r>
      <w:r w:rsidR="00733434">
        <w:rPr>
          <w:rFonts w:hint="eastAsia"/>
        </w:rPr>
        <w:t>具合が良くなります。</w:t>
      </w:r>
    </w:p>
    <w:p w:rsidR="00754E29" w:rsidRPr="00754E29" w:rsidRDefault="00733434" w:rsidP="00754E29">
      <w:pPr>
        <w:pStyle w:val="a9"/>
        <w:numPr>
          <w:ilvl w:val="0"/>
          <w:numId w:val="1"/>
        </w:numPr>
        <w:ind w:leftChars="0"/>
      </w:pPr>
      <w:r>
        <w:rPr>
          <w:rFonts w:hint="eastAsia"/>
        </w:rPr>
        <w:t>しかしなかには、</w:t>
      </w:r>
      <w:r w:rsidR="00754E29">
        <w:rPr>
          <w:rFonts w:hint="eastAsia"/>
        </w:rPr>
        <w:t>こういう風に表示されている方がいます</w:t>
      </w:r>
    </w:p>
    <w:p w:rsidR="00754E29" w:rsidRDefault="00754E29" w:rsidP="00754E29">
      <w:pPr>
        <w:pStyle w:val="Web"/>
        <w:rPr>
          <w:rFonts w:asciiTheme="minorEastAsia" w:eastAsiaTheme="minorEastAsia" w:hAnsiTheme="minorEastAsia" w:hint="eastAsia"/>
          <w:b/>
          <w:sz w:val="21"/>
          <w:szCs w:val="21"/>
        </w:rPr>
      </w:pPr>
      <w:r w:rsidRPr="00097903">
        <w:rPr>
          <w:rFonts w:asciiTheme="minorEastAsia" w:eastAsiaTheme="minorEastAsia" w:hAnsiTheme="minorEastAsia" w:hint="eastAsia"/>
          <w:b/>
          <w:sz w:val="21"/>
          <w:szCs w:val="21"/>
        </w:rPr>
        <w:t>問題番号　：　507-</w:t>
      </w:r>
    </w:p>
    <w:p w:rsidR="00754E29" w:rsidRPr="00097903" w:rsidRDefault="00754E29" w:rsidP="00754E29">
      <w:pPr>
        <w:pStyle w:val="Web"/>
        <w:rPr>
          <w:rFonts w:asciiTheme="minorEastAsia" w:eastAsiaTheme="minorEastAsia" w:hAnsiTheme="minorEastAsia"/>
          <w:sz w:val="21"/>
          <w:szCs w:val="21"/>
        </w:rPr>
      </w:pPr>
      <w:r w:rsidRPr="00097903">
        <w:rPr>
          <w:rFonts w:asciiTheme="minorEastAsia" w:eastAsiaTheme="minorEastAsia" w:hAnsiTheme="minorEastAsia" w:hint="eastAsia"/>
          <w:sz w:val="21"/>
          <w:szCs w:val="21"/>
        </w:rPr>
        <w:t>問題範囲</w:t>
      </w:r>
      <w:r w:rsidRPr="00097903">
        <w:rPr>
          <w:rFonts w:asciiTheme="minorEastAsia" w:eastAsiaTheme="minorEastAsia" w:hAnsiTheme="minorEastAsia"/>
          <w:sz w:val="21"/>
          <w:szCs w:val="21"/>
        </w:rPr>
        <w:t xml:space="preserve">　感染内科 </w:t>
      </w:r>
    </w:p>
    <w:p w:rsidR="00754E29" w:rsidRPr="00097903" w:rsidRDefault="00754E29" w:rsidP="00754E29">
      <w:pPr>
        <w:pStyle w:val="Web"/>
        <w:rPr>
          <w:rFonts w:asciiTheme="minorEastAsia" w:eastAsiaTheme="minorEastAsia" w:hAnsiTheme="minorEastAsia"/>
          <w:sz w:val="21"/>
          <w:szCs w:val="21"/>
        </w:rPr>
      </w:pPr>
      <w:r w:rsidRPr="00097903">
        <w:rPr>
          <w:rFonts w:asciiTheme="minorEastAsia" w:eastAsiaTheme="minorEastAsia" w:hAnsiTheme="minorEastAsia"/>
          <w:sz w:val="21"/>
          <w:szCs w:val="21"/>
        </w:rPr>
        <w:t>問題テーマ： 薬剤耐性菌</w:t>
      </w:r>
    </w:p>
    <w:p w:rsidR="00754E29" w:rsidRPr="00097903" w:rsidRDefault="00754E29" w:rsidP="00754E29">
      <w:pPr>
        <w:pStyle w:val="Web"/>
        <w:rPr>
          <w:rFonts w:asciiTheme="minorEastAsia" w:eastAsiaTheme="minorEastAsia" w:hAnsiTheme="minorEastAsia"/>
          <w:sz w:val="21"/>
          <w:szCs w:val="21"/>
        </w:rPr>
      </w:pPr>
      <w:r w:rsidRPr="00097903">
        <w:rPr>
          <w:rFonts w:asciiTheme="minorEastAsia" w:eastAsiaTheme="minorEastAsia" w:hAnsiTheme="minorEastAsia"/>
          <w:sz w:val="21"/>
          <w:szCs w:val="21"/>
        </w:rPr>
        <w:t>Key Word：薬剤耐性菌</w:t>
      </w:r>
    </w:p>
    <w:p w:rsidR="00754E29" w:rsidRPr="00097903" w:rsidRDefault="00754E29" w:rsidP="00754E29">
      <w:pPr>
        <w:pStyle w:val="Web"/>
        <w:rPr>
          <w:rFonts w:asciiTheme="minorEastAsia" w:eastAsiaTheme="minorEastAsia" w:hAnsiTheme="minorEastAsia"/>
          <w:sz w:val="21"/>
          <w:szCs w:val="21"/>
        </w:rPr>
      </w:pPr>
      <w:r w:rsidRPr="00097903">
        <w:rPr>
          <w:rFonts w:asciiTheme="minorEastAsia" w:eastAsiaTheme="minorEastAsia" w:hAnsiTheme="minorEastAsia"/>
          <w:sz w:val="21"/>
          <w:szCs w:val="21"/>
        </w:rPr>
        <w:lastRenderedPageBreak/>
        <w:t xml:space="preserve">選択肢考察： </w:t>
      </w:r>
    </w:p>
    <w:p w:rsidR="00754E29" w:rsidRPr="00097903" w:rsidRDefault="00754E29" w:rsidP="00754E29">
      <w:pPr>
        <w:pStyle w:val="Web"/>
        <w:numPr>
          <w:ilvl w:val="0"/>
          <w:numId w:val="2"/>
        </w:numPr>
        <w:rPr>
          <w:rFonts w:asciiTheme="minorEastAsia" w:eastAsiaTheme="minorEastAsia" w:hAnsiTheme="minorEastAsia"/>
          <w:sz w:val="21"/>
          <w:szCs w:val="21"/>
        </w:rPr>
      </w:pPr>
      <w:r w:rsidRPr="00097903">
        <w:rPr>
          <w:rFonts w:asciiTheme="minorEastAsia" w:eastAsiaTheme="minorEastAsia" w:hAnsiTheme="minorEastAsia"/>
          <w:sz w:val="21"/>
          <w:szCs w:val="21"/>
        </w:rPr>
        <w:t>×　バンコマイシン耐性腸球菌</w:t>
      </w:r>
    </w:p>
    <w:p w:rsidR="00754E29" w:rsidRPr="00097903" w:rsidRDefault="00754E29" w:rsidP="00754E29">
      <w:pPr>
        <w:pStyle w:val="Web"/>
        <w:rPr>
          <w:rFonts w:asciiTheme="minorEastAsia" w:eastAsiaTheme="minorEastAsia" w:hAnsiTheme="minorEastAsia"/>
          <w:sz w:val="21"/>
          <w:szCs w:val="21"/>
        </w:rPr>
      </w:pPr>
      <w:r w:rsidRPr="00097903">
        <w:rPr>
          <w:rFonts w:asciiTheme="minorEastAsia" w:eastAsiaTheme="minorEastAsia" w:hAnsiTheme="minorEastAsia"/>
          <w:sz w:val="21"/>
          <w:szCs w:val="21"/>
        </w:rPr>
        <w:t>b) ○　ペニシリン感受性肺炎球菌</w:t>
      </w:r>
    </w:p>
    <w:p w:rsidR="00754E29" w:rsidRPr="00097903" w:rsidRDefault="00754E29" w:rsidP="00754E29">
      <w:pPr>
        <w:pStyle w:val="Web"/>
        <w:rPr>
          <w:rFonts w:asciiTheme="minorEastAsia" w:eastAsiaTheme="minorEastAsia" w:hAnsiTheme="minorEastAsia"/>
          <w:sz w:val="21"/>
          <w:szCs w:val="21"/>
        </w:rPr>
      </w:pPr>
      <w:r w:rsidRPr="00097903">
        <w:rPr>
          <w:rFonts w:asciiTheme="minorEastAsia" w:eastAsiaTheme="minorEastAsia" w:hAnsiTheme="minorEastAsia"/>
          <w:sz w:val="21"/>
          <w:szCs w:val="21"/>
        </w:rPr>
        <w:t>c) × 基質特異性拡張型βラクタマーゼ</w:t>
      </w:r>
    </w:p>
    <w:p w:rsidR="00754E29" w:rsidRPr="00097903" w:rsidRDefault="00754E29" w:rsidP="00754E29">
      <w:pPr>
        <w:pStyle w:val="Web"/>
        <w:rPr>
          <w:rFonts w:asciiTheme="minorEastAsia" w:eastAsiaTheme="minorEastAsia" w:hAnsiTheme="minorEastAsia"/>
          <w:sz w:val="21"/>
          <w:szCs w:val="21"/>
        </w:rPr>
      </w:pPr>
      <w:r w:rsidRPr="00097903">
        <w:rPr>
          <w:rFonts w:asciiTheme="minorEastAsia" w:eastAsiaTheme="minorEastAsia" w:hAnsiTheme="minorEastAsia"/>
          <w:sz w:val="21"/>
          <w:szCs w:val="21"/>
        </w:rPr>
        <w:t>d) × メチシリン耐性黄色ブドウ球菌</w:t>
      </w:r>
    </w:p>
    <w:p w:rsidR="00754E29" w:rsidRPr="00097903" w:rsidRDefault="00754E29" w:rsidP="00754E29">
      <w:pPr>
        <w:pStyle w:val="Web"/>
        <w:rPr>
          <w:rFonts w:asciiTheme="minorEastAsia" w:eastAsiaTheme="minorEastAsia" w:hAnsiTheme="minorEastAsia"/>
          <w:sz w:val="21"/>
          <w:szCs w:val="21"/>
        </w:rPr>
      </w:pPr>
      <w:r w:rsidRPr="00097903">
        <w:rPr>
          <w:rFonts w:asciiTheme="minorEastAsia" w:eastAsiaTheme="minorEastAsia" w:hAnsiTheme="minorEastAsia"/>
          <w:sz w:val="21"/>
          <w:szCs w:val="21"/>
        </w:rPr>
        <w:t>e) × 多剤耐性緑膿菌</w:t>
      </w:r>
    </w:p>
    <w:p w:rsidR="00754E29" w:rsidRDefault="00754E29" w:rsidP="00754E29">
      <w:pPr>
        <w:pStyle w:val="Web"/>
        <w:rPr>
          <w:rFonts w:asciiTheme="minorEastAsia" w:eastAsiaTheme="minorEastAsia" w:hAnsiTheme="minorEastAsia"/>
          <w:sz w:val="21"/>
          <w:szCs w:val="21"/>
        </w:rPr>
      </w:pPr>
      <w:r w:rsidRPr="00097903">
        <w:rPr>
          <w:rFonts w:asciiTheme="minorEastAsia" w:eastAsiaTheme="minorEastAsia" w:hAnsiTheme="minorEastAsia"/>
          <w:sz w:val="21"/>
          <w:szCs w:val="21"/>
        </w:rPr>
        <w:t>正解：</w:t>
      </w:r>
      <w:r w:rsidRPr="00097903">
        <w:rPr>
          <w:rFonts w:asciiTheme="minorEastAsia" w:eastAsiaTheme="minorEastAsia" w:hAnsiTheme="minorEastAsia" w:hint="eastAsia"/>
          <w:sz w:val="21"/>
          <w:szCs w:val="21"/>
        </w:rPr>
        <w:t>b</w:t>
      </w:r>
    </w:p>
    <w:p w:rsidR="00754E29" w:rsidRDefault="00754E29" w:rsidP="00754E29">
      <w:pPr>
        <w:pStyle w:val="Web"/>
        <w:rPr>
          <w:rFonts w:asciiTheme="minorEastAsia" w:eastAsiaTheme="minorEastAsia" w:hAnsiTheme="minorEastAsia"/>
          <w:sz w:val="21"/>
          <w:szCs w:val="21"/>
        </w:rPr>
      </w:pPr>
    </w:p>
    <w:p w:rsidR="00754E29" w:rsidRDefault="00754E29" w:rsidP="00754E29">
      <w:pPr>
        <w:pStyle w:val="a9"/>
        <w:ind w:leftChars="0" w:left="420"/>
        <w:rPr>
          <w:rFonts w:hint="eastAsia"/>
        </w:rPr>
      </w:pPr>
      <w:r>
        <w:rPr>
          <w:rFonts w:hint="eastAsia"/>
        </w:rPr>
        <w:t>行間が広く、統一感がなくなると思います。</w:t>
      </w:r>
      <w:r w:rsidR="00733434">
        <w:rPr>
          <w:rFonts w:hint="eastAsia"/>
        </w:rPr>
        <w:t>試行錯誤して見つけた</w:t>
      </w:r>
      <w:r>
        <w:rPr>
          <w:rFonts w:hint="eastAsia"/>
        </w:rPr>
        <w:t>解決法として</w:t>
      </w:r>
    </w:p>
    <w:p w:rsidR="00754E29" w:rsidRDefault="00754E29" w:rsidP="00754E29">
      <w:pPr>
        <w:pStyle w:val="a9"/>
        <w:numPr>
          <w:ilvl w:val="0"/>
          <w:numId w:val="3"/>
        </w:numPr>
        <w:ind w:leftChars="0"/>
        <w:rPr>
          <w:rFonts w:hint="eastAsia"/>
        </w:rPr>
      </w:pPr>
      <w:r>
        <w:rPr>
          <w:rFonts w:hint="eastAsia"/>
        </w:rPr>
        <w:t>対応部分を選択して、その場でコピーアンド削除。そのままペースト。</w:t>
      </w:r>
    </w:p>
    <w:p w:rsidR="00754E29" w:rsidRDefault="00754E29" w:rsidP="00754E29">
      <w:pPr>
        <w:pStyle w:val="a9"/>
        <w:ind w:leftChars="0" w:left="420"/>
        <w:rPr>
          <w:rFonts w:hint="eastAsia"/>
        </w:rPr>
      </w:pPr>
      <w:r>
        <w:rPr>
          <w:rFonts w:hint="eastAsia"/>
          <w:noProof/>
        </w:rPr>
        <w:drawing>
          <wp:inline distT="0" distB="0" distL="0" distR="0">
            <wp:extent cx="2266950" cy="2867025"/>
            <wp:effectExtent l="57150" t="76200" r="95250" b="85725"/>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l="9335" r="48748" b="14972"/>
                    <a:stretch>
                      <a:fillRect/>
                    </a:stretch>
                  </pic:blipFill>
                  <pic:spPr bwMode="auto">
                    <a:xfrm>
                      <a:off x="0" y="0"/>
                      <a:ext cx="2266950" cy="2867025"/>
                    </a:xfrm>
                    <a:prstGeom prst="rect">
                      <a:avLst/>
                    </a:prstGeom>
                    <a:solidFill>
                      <a:srgbClr val="FFFFFF">
                        <a:shade val="85000"/>
                      </a:srgbClr>
                    </a:solidFill>
                    <a:ln w="5715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54E29" w:rsidRDefault="00754E29" w:rsidP="00754E29">
      <w:pPr>
        <w:rPr>
          <w:rFonts w:hint="eastAsia"/>
        </w:rPr>
      </w:pPr>
    </w:p>
    <w:p w:rsidR="00754E29" w:rsidRDefault="00754E29" w:rsidP="00754E29">
      <w:pPr>
        <w:pStyle w:val="a9"/>
        <w:numPr>
          <w:ilvl w:val="0"/>
          <w:numId w:val="3"/>
        </w:numPr>
        <w:ind w:leftChars="0"/>
        <w:rPr>
          <w:rFonts w:hint="eastAsia"/>
        </w:rPr>
      </w:pPr>
      <w:r>
        <w:rPr>
          <w:rFonts w:hint="eastAsia"/>
        </w:rPr>
        <w:t>その場に、コピーした文章が出ると思いますが、「貼り付けのオプション」を選択します。</w:t>
      </w:r>
    </w:p>
    <w:p w:rsidR="00754E29" w:rsidRDefault="00754E29" w:rsidP="00754E29">
      <w:pPr>
        <w:rPr>
          <w:rFonts w:hint="eastAsia"/>
        </w:rPr>
      </w:pPr>
      <w:r>
        <w:rPr>
          <w:noProof/>
        </w:rPr>
        <w:lastRenderedPageBreak/>
        <w:drawing>
          <wp:inline distT="0" distB="0" distL="0" distR="0">
            <wp:extent cx="5400675" cy="3105150"/>
            <wp:effectExtent l="1905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b="7910"/>
                    <a:stretch>
                      <a:fillRect/>
                    </a:stretch>
                  </pic:blipFill>
                  <pic:spPr bwMode="auto">
                    <a:xfrm>
                      <a:off x="0" y="0"/>
                      <a:ext cx="5400675" cy="3105150"/>
                    </a:xfrm>
                    <a:prstGeom prst="rect">
                      <a:avLst/>
                    </a:prstGeom>
                    <a:noFill/>
                    <a:ln w="9525">
                      <a:noFill/>
                      <a:miter lim="800000"/>
                      <a:headEnd/>
                      <a:tailEnd/>
                    </a:ln>
                  </pic:spPr>
                </pic:pic>
              </a:graphicData>
            </a:graphic>
          </wp:inline>
        </w:drawing>
      </w:r>
    </w:p>
    <w:p w:rsidR="00733434" w:rsidRDefault="00733434" w:rsidP="00754E29">
      <w:pPr>
        <w:rPr>
          <w:rFonts w:hint="eastAsia"/>
        </w:rPr>
      </w:pPr>
    </w:p>
    <w:p w:rsidR="00733434" w:rsidRDefault="00733434" w:rsidP="00733434">
      <w:pPr>
        <w:pStyle w:val="a9"/>
        <w:numPr>
          <w:ilvl w:val="0"/>
          <w:numId w:val="3"/>
        </w:numPr>
        <w:ind w:leftChars="0"/>
        <w:rPr>
          <w:rFonts w:hint="eastAsia"/>
        </w:rPr>
      </w:pPr>
      <w:r>
        <w:rPr>
          <w:rFonts w:hint="eastAsia"/>
        </w:rPr>
        <w:t>「元の書式を保持」「貼り付け先の書式に合わせる」「テキストのみ保持」が出ます。「テキストのみ保持」を選択します。</w:t>
      </w:r>
    </w:p>
    <w:p w:rsidR="00733434" w:rsidRDefault="00733434" w:rsidP="00754E29">
      <w:pPr>
        <w:rPr>
          <w:rFonts w:hint="eastAsia"/>
        </w:rPr>
      </w:pPr>
      <w:r>
        <w:rPr>
          <w:noProof/>
        </w:rPr>
        <w:drawing>
          <wp:inline distT="0" distB="0" distL="0" distR="0">
            <wp:extent cx="5400675" cy="3019425"/>
            <wp:effectExtent l="19050" t="0" r="952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b="10452"/>
                    <a:stretch>
                      <a:fillRect/>
                    </a:stretch>
                  </pic:blipFill>
                  <pic:spPr bwMode="auto">
                    <a:xfrm>
                      <a:off x="0" y="0"/>
                      <a:ext cx="5400675" cy="3019425"/>
                    </a:xfrm>
                    <a:prstGeom prst="rect">
                      <a:avLst/>
                    </a:prstGeom>
                    <a:noFill/>
                    <a:ln w="9525">
                      <a:noFill/>
                      <a:miter lim="800000"/>
                      <a:headEnd/>
                      <a:tailEnd/>
                    </a:ln>
                  </pic:spPr>
                </pic:pic>
              </a:graphicData>
            </a:graphic>
          </wp:inline>
        </w:drawing>
      </w:r>
    </w:p>
    <w:p w:rsidR="00733434" w:rsidRDefault="00733434" w:rsidP="00733434">
      <w:pPr>
        <w:pStyle w:val="a9"/>
        <w:numPr>
          <w:ilvl w:val="0"/>
          <w:numId w:val="3"/>
        </w:numPr>
        <w:ind w:leftChars="0"/>
        <w:rPr>
          <w:rFonts w:hint="eastAsia"/>
        </w:rPr>
      </w:pPr>
      <w:r>
        <w:rPr>
          <w:rFonts w:hint="eastAsia"/>
        </w:rPr>
        <w:t>そうすると具合が良くなります。手間がかかりますが、見た目がすっきりします。</w:t>
      </w:r>
    </w:p>
    <w:p w:rsidR="00733434" w:rsidRDefault="00733434" w:rsidP="00754E29">
      <w:pPr>
        <w:rPr>
          <w:rFonts w:hint="eastAsia"/>
        </w:rPr>
      </w:pPr>
      <w:r>
        <w:rPr>
          <w:noProof/>
        </w:rPr>
        <w:lastRenderedPageBreak/>
        <w:drawing>
          <wp:inline distT="0" distB="0" distL="0" distR="0">
            <wp:extent cx="5400675" cy="2790825"/>
            <wp:effectExtent l="19050" t="0" r="952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b="17232"/>
                    <a:stretch>
                      <a:fillRect/>
                    </a:stretch>
                  </pic:blipFill>
                  <pic:spPr bwMode="auto">
                    <a:xfrm>
                      <a:off x="0" y="0"/>
                      <a:ext cx="5400675" cy="2790825"/>
                    </a:xfrm>
                    <a:prstGeom prst="rect">
                      <a:avLst/>
                    </a:prstGeom>
                    <a:noFill/>
                    <a:ln w="9525">
                      <a:noFill/>
                      <a:miter lim="800000"/>
                      <a:headEnd/>
                      <a:tailEnd/>
                    </a:ln>
                  </pic:spPr>
                </pic:pic>
              </a:graphicData>
            </a:graphic>
          </wp:inline>
        </w:drawing>
      </w:r>
    </w:p>
    <w:p w:rsidR="00733434" w:rsidRDefault="00733434" w:rsidP="00754E29">
      <w:pPr>
        <w:rPr>
          <w:rFonts w:hint="eastAsia"/>
        </w:rPr>
      </w:pPr>
    </w:p>
    <w:p w:rsidR="00733434" w:rsidRDefault="00733434" w:rsidP="00754E29">
      <w:pPr>
        <w:rPr>
          <w:rFonts w:hint="eastAsia"/>
        </w:rPr>
      </w:pPr>
    </w:p>
    <w:p w:rsidR="00733434" w:rsidRDefault="00733434" w:rsidP="00754E29">
      <w:pPr>
        <w:rPr>
          <w:rFonts w:hint="eastAsia"/>
        </w:rPr>
      </w:pPr>
      <w:r>
        <w:rPr>
          <w:rFonts w:hint="eastAsia"/>
        </w:rPr>
        <w:t>この方法は手間が多く、かなりめんどうです。根気勝負です。がんばってください。</w:t>
      </w:r>
    </w:p>
    <w:p w:rsidR="00733434" w:rsidRPr="00733434" w:rsidRDefault="00733434" w:rsidP="00754E29">
      <w:r>
        <w:rPr>
          <w:rFonts w:hint="eastAsia"/>
        </w:rPr>
        <w:t>これよりもっといい方法があったら、是非これを改定して、未来の後輩につなげていってください。</w:t>
      </w:r>
    </w:p>
    <w:sectPr w:rsidR="00733434" w:rsidRPr="0073343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284" w:rsidRDefault="00787284" w:rsidP="00787284">
      <w:r>
        <w:separator/>
      </w:r>
    </w:p>
  </w:endnote>
  <w:endnote w:type="continuationSeparator" w:id="1">
    <w:p w:rsidR="00787284" w:rsidRDefault="00787284" w:rsidP="00787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284" w:rsidRDefault="00787284" w:rsidP="00787284">
      <w:r>
        <w:separator/>
      </w:r>
    </w:p>
  </w:footnote>
  <w:footnote w:type="continuationSeparator" w:id="1">
    <w:p w:rsidR="00787284" w:rsidRDefault="00787284" w:rsidP="007872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F1285"/>
    <w:multiLevelType w:val="hybridMultilevel"/>
    <w:tmpl w:val="33583D72"/>
    <w:lvl w:ilvl="0" w:tplc="FEA0015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C237D9"/>
    <w:multiLevelType w:val="hybridMultilevel"/>
    <w:tmpl w:val="33583D72"/>
    <w:lvl w:ilvl="0" w:tplc="FEA0015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8F84F90"/>
    <w:multiLevelType w:val="hybridMultilevel"/>
    <w:tmpl w:val="392464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C64151B"/>
    <w:multiLevelType w:val="hybridMultilevel"/>
    <w:tmpl w:val="986A852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7284"/>
    <w:rsid w:val="00733434"/>
    <w:rsid w:val="00754E29"/>
    <w:rsid w:val="007872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7284"/>
    <w:pPr>
      <w:tabs>
        <w:tab w:val="center" w:pos="4252"/>
        <w:tab w:val="right" w:pos="8504"/>
      </w:tabs>
      <w:snapToGrid w:val="0"/>
    </w:pPr>
  </w:style>
  <w:style w:type="character" w:customStyle="1" w:styleId="a4">
    <w:name w:val="ヘッダー (文字)"/>
    <w:basedOn w:val="a0"/>
    <w:link w:val="a3"/>
    <w:uiPriority w:val="99"/>
    <w:semiHidden/>
    <w:rsid w:val="00787284"/>
  </w:style>
  <w:style w:type="paragraph" w:styleId="a5">
    <w:name w:val="footer"/>
    <w:basedOn w:val="a"/>
    <w:link w:val="a6"/>
    <w:uiPriority w:val="99"/>
    <w:semiHidden/>
    <w:unhideWhenUsed/>
    <w:rsid w:val="00787284"/>
    <w:pPr>
      <w:tabs>
        <w:tab w:val="center" w:pos="4252"/>
        <w:tab w:val="right" w:pos="8504"/>
      </w:tabs>
      <w:snapToGrid w:val="0"/>
    </w:pPr>
  </w:style>
  <w:style w:type="character" w:customStyle="1" w:styleId="a6">
    <w:name w:val="フッター (文字)"/>
    <w:basedOn w:val="a0"/>
    <w:link w:val="a5"/>
    <w:uiPriority w:val="99"/>
    <w:semiHidden/>
    <w:rsid w:val="00787284"/>
  </w:style>
  <w:style w:type="paragraph" w:styleId="a7">
    <w:name w:val="Balloon Text"/>
    <w:basedOn w:val="a"/>
    <w:link w:val="a8"/>
    <w:uiPriority w:val="99"/>
    <w:semiHidden/>
    <w:unhideWhenUsed/>
    <w:rsid w:val="007872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7284"/>
    <w:rPr>
      <w:rFonts w:asciiTheme="majorHAnsi" w:eastAsiaTheme="majorEastAsia" w:hAnsiTheme="majorHAnsi" w:cstheme="majorBidi"/>
      <w:sz w:val="18"/>
      <w:szCs w:val="18"/>
    </w:rPr>
  </w:style>
  <w:style w:type="paragraph" w:styleId="a9">
    <w:name w:val="List Paragraph"/>
    <w:basedOn w:val="a"/>
    <w:uiPriority w:val="34"/>
    <w:qFormat/>
    <w:rsid w:val="00787284"/>
    <w:pPr>
      <w:ind w:leftChars="400" w:left="840"/>
    </w:pPr>
  </w:style>
  <w:style w:type="paragraph" w:styleId="Web">
    <w:name w:val="Normal (Web)"/>
    <w:basedOn w:val="a"/>
    <w:uiPriority w:val="99"/>
    <w:semiHidden/>
    <w:unhideWhenUsed/>
    <w:rsid w:val="00754E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CAD354-2629-4970-B5D2-659BFD235361}"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kumimoji="1" lang="ja-JP" altLang="en-US"/>
        </a:p>
      </dgm:t>
    </dgm:pt>
    <dgm:pt modelId="{804401B5-8CF6-4C23-B920-898629EEE458}">
      <dgm:prSet phldrT="[テキスト]"/>
      <dgm:spPr/>
      <dgm:t>
        <a:bodyPr/>
        <a:lstStyle/>
        <a:p>
          <a:r>
            <a:rPr kumimoji="1" lang="ja-JP" altLang="en-US"/>
            <a:t>解答づくり</a:t>
          </a:r>
        </a:p>
      </dgm:t>
    </dgm:pt>
    <dgm:pt modelId="{516FAC06-F2D5-4934-AC0C-8ED4ABAB926F}" type="parTrans" cxnId="{959BB372-A90E-424B-BD2F-09BB3A47B808}">
      <dgm:prSet/>
      <dgm:spPr/>
      <dgm:t>
        <a:bodyPr/>
        <a:lstStyle/>
        <a:p>
          <a:endParaRPr kumimoji="1" lang="ja-JP" altLang="en-US"/>
        </a:p>
      </dgm:t>
    </dgm:pt>
    <dgm:pt modelId="{1EAF3F1B-4DBA-4509-B4E2-49680B31A163}" type="sibTrans" cxnId="{959BB372-A90E-424B-BD2F-09BB3A47B808}">
      <dgm:prSet/>
      <dgm:spPr/>
      <dgm:t>
        <a:bodyPr/>
        <a:lstStyle/>
        <a:p>
          <a:endParaRPr kumimoji="1" lang="ja-JP" altLang="en-US"/>
        </a:p>
      </dgm:t>
    </dgm:pt>
    <dgm:pt modelId="{349EEC38-C7A1-4895-94DE-E7DBBC019CBB}">
      <dgm:prSet phldrT="[テキスト]"/>
      <dgm:spPr/>
      <dgm:t>
        <a:bodyPr/>
        <a:lstStyle/>
        <a:p>
          <a:r>
            <a:rPr kumimoji="1" lang="ja-JP" altLang="en-US"/>
            <a:t>量が多いので、学年に問題を割り振って、作ってもらいます。</a:t>
          </a:r>
        </a:p>
      </dgm:t>
    </dgm:pt>
    <dgm:pt modelId="{5E886436-67AD-4AC6-B9C8-CF5D08787B57}" type="parTrans" cxnId="{A6BA4744-1479-4F14-91DA-3090BD95B9B6}">
      <dgm:prSet/>
      <dgm:spPr/>
      <dgm:t>
        <a:bodyPr/>
        <a:lstStyle/>
        <a:p>
          <a:endParaRPr kumimoji="1" lang="ja-JP" altLang="en-US"/>
        </a:p>
      </dgm:t>
    </dgm:pt>
    <dgm:pt modelId="{8AA50CCD-4C37-4BD2-AD40-B5972847FA58}" type="sibTrans" cxnId="{A6BA4744-1479-4F14-91DA-3090BD95B9B6}">
      <dgm:prSet/>
      <dgm:spPr/>
      <dgm:t>
        <a:bodyPr/>
        <a:lstStyle/>
        <a:p>
          <a:endParaRPr kumimoji="1" lang="ja-JP" altLang="en-US"/>
        </a:p>
      </dgm:t>
    </dgm:pt>
    <dgm:pt modelId="{8B9922F0-AF99-4F59-B57F-A6F10F25E497}">
      <dgm:prSet phldrT="[テキスト]"/>
      <dgm:spPr/>
      <dgm:t>
        <a:bodyPr/>
        <a:lstStyle/>
        <a:p>
          <a:r>
            <a:rPr kumimoji="1" lang="ja-JP" altLang="en-US"/>
            <a:t>文章校正</a:t>
          </a:r>
        </a:p>
      </dgm:t>
    </dgm:pt>
    <dgm:pt modelId="{7712D276-7E32-49C0-B11A-10C35D81469C}" type="parTrans" cxnId="{8D0F4178-9C4D-4764-80DF-E2A389B159A6}">
      <dgm:prSet/>
      <dgm:spPr/>
      <dgm:t>
        <a:bodyPr/>
        <a:lstStyle/>
        <a:p>
          <a:endParaRPr kumimoji="1" lang="ja-JP" altLang="en-US"/>
        </a:p>
      </dgm:t>
    </dgm:pt>
    <dgm:pt modelId="{33278488-EF4A-4AB8-B723-A983C75C13D7}" type="sibTrans" cxnId="{8D0F4178-9C4D-4764-80DF-E2A389B159A6}">
      <dgm:prSet/>
      <dgm:spPr/>
      <dgm:t>
        <a:bodyPr/>
        <a:lstStyle/>
        <a:p>
          <a:endParaRPr kumimoji="1" lang="ja-JP" altLang="en-US"/>
        </a:p>
      </dgm:t>
    </dgm:pt>
    <dgm:pt modelId="{12CD6F38-E1ED-4419-96D5-3D9A82F1FDC6}">
      <dgm:prSet phldrT="[テキスト]"/>
      <dgm:spPr/>
      <dgm:t>
        <a:bodyPr/>
        <a:lstStyle/>
        <a:p>
          <a:r>
            <a:rPr kumimoji="1" lang="ja-JP" altLang="en-US"/>
            <a:t>量が多く、途方もない作業です</a:t>
          </a:r>
        </a:p>
      </dgm:t>
    </dgm:pt>
    <dgm:pt modelId="{2B8FEFDC-D4D7-45D3-85E1-1522D8383EB2}" type="parTrans" cxnId="{02649C22-D613-4748-A4F6-D51501DB42FB}">
      <dgm:prSet/>
      <dgm:spPr/>
      <dgm:t>
        <a:bodyPr/>
        <a:lstStyle/>
        <a:p>
          <a:endParaRPr kumimoji="1" lang="ja-JP" altLang="en-US"/>
        </a:p>
      </dgm:t>
    </dgm:pt>
    <dgm:pt modelId="{427DB9BF-1D75-4075-BAC0-1446563F07B0}" type="sibTrans" cxnId="{02649C22-D613-4748-A4F6-D51501DB42FB}">
      <dgm:prSet/>
      <dgm:spPr/>
      <dgm:t>
        <a:bodyPr/>
        <a:lstStyle/>
        <a:p>
          <a:endParaRPr kumimoji="1" lang="ja-JP" altLang="en-US"/>
        </a:p>
      </dgm:t>
    </dgm:pt>
    <dgm:pt modelId="{81E9A564-14E8-4DB4-BB9B-A00B83FFB739}">
      <dgm:prSet phldrT="[テキスト]"/>
      <dgm:spPr/>
      <dgm:t>
        <a:bodyPr/>
        <a:lstStyle/>
        <a:p>
          <a:r>
            <a:rPr kumimoji="1" lang="ja-JP" altLang="en-US"/>
            <a:t>みんな意外とフォントがづれていたりするので、統一させます。</a:t>
          </a:r>
        </a:p>
      </dgm:t>
    </dgm:pt>
    <dgm:pt modelId="{1500F4D9-B551-4494-9A8C-EFCCD195B0E9}" type="parTrans" cxnId="{41CB72DB-EB7B-4D95-8378-C1AE80E5E1B7}">
      <dgm:prSet/>
      <dgm:spPr/>
      <dgm:t>
        <a:bodyPr/>
        <a:lstStyle/>
        <a:p>
          <a:endParaRPr kumimoji="1" lang="ja-JP" altLang="en-US"/>
        </a:p>
      </dgm:t>
    </dgm:pt>
    <dgm:pt modelId="{FA792BA2-09C0-4007-9A03-5FDB3A585841}" type="sibTrans" cxnId="{41CB72DB-EB7B-4D95-8378-C1AE80E5E1B7}">
      <dgm:prSet/>
      <dgm:spPr/>
      <dgm:t>
        <a:bodyPr/>
        <a:lstStyle/>
        <a:p>
          <a:endParaRPr kumimoji="1" lang="ja-JP" altLang="en-US"/>
        </a:p>
      </dgm:t>
    </dgm:pt>
    <dgm:pt modelId="{619E1688-628B-4FFC-9AD6-C80E44856717}">
      <dgm:prSet phldrT="[テキスト]"/>
      <dgm:spPr/>
      <dgm:t>
        <a:bodyPr/>
        <a:lstStyle/>
        <a:p>
          <a:r>
            <a:rPr kumimoji="1" lang="ja-JP" altLang="en-US"/>
            <a:t>印刷</a:t>
          </a:r>
        </a:p>
      </dgm:t>
    </dgm:pt>
    <dgm:pt modelId="{9AB984EF-762D-4D21-B5BC-EA283C45FB2E}" type="parTrans" cxnId="{E6E17FA5-F7C5-438E-83BC-33EBFBE505EB}">
      <dgm:prSet/>
      <dgm:spPr/>
      <dgm:t>
        <a:bodyPr/>
        <a:lstStyle/>
        <a:p>
          <a:endParaRPr kumimoji="1" lang="ja-JP" altLang="en-US"/>
        </a:p>
      </dgm:t>
    </dgm:pt>
    <dgm:pt modelId="{F42B3AAB-65FF-4C0B-AA04-F71ADB4E17D2}" type="sibTrans" cxnId="{E6E17FA5-F7C5-438E-83BC-33EBFBE505EB}">
      <dgm:prSet/>
      <dgm:spPr/>
      <dgm:t>
        <a:bodyPr/>
        <a:lstStyle/>
        <a:p>
          <a:endParaRPr kumimoji="1" lang="ja-JP" altLang="en-US"/>
        </a:p>
      </dgm:t>
    </dgm:pt>
    <dgm:pt modelId="{E588B521-09CF-465F-A3B1-156B09A78E95}">
      <dgm:prSet phldrT="[テキスト]" phldr="1"/>
      <dgm:spPr/>
      <dgm:t>
        <a:bodyPr/>
        <a:lstStyle/>
        <a:p>
          <a:endParaRPr kumimoji="1" lang="ja-JP" altLang="en-US"/>
        </a:p>
      </dgm:t>
    </dgm:pt>
    <dgm:pt modelId="{CC6B11A7-2602-4AB3-98E4-5553AF22C995}" type="parTrans" cxnId="{9316211E-AC6E-4BDF-8FD4-2D5DC1D5CC33}">
      <dgm:prSet/>
      <dgm:spPr/>
      <dgm:t>
        <a:bodyPr/>
        <a:lstStyle/>
        <a:p>
          <a:endParaRPr kumimoji="1" lang="ja-JP" altLang="en-US"/>
        </a:p>
      </dgm:t>
    </dgm:pt>
    <dgm:pt modelId="{5C084803-746F-48E0-9601-CC6A1645E658}" type="sibTrans" cxnId="{9316211E-AC6E-4BDF-8FD4-2D5DC1D5CC33}">
      <dgm:prSet/>
      <dgm:spPr/>
      <dgm:t>
        <a:bodyPr/>
        <a:lstStyle/>
        <a:p>
          <a:endParaRPr kumimoji="1" lang="ja-JP" altLang="en-US"/>
        </a:p>
      </dgm:t>
    </dgm:pt>
    <dgm:pt modelId="{64D24CFA-E42C-4E55-AACF-3112313A6F88}">
      <dgm:prSet phldrT="[テキスト]" phldr="1"/>
      <dgm:spPr/>
      <dgm:t>
        <a:bodyPr/>
        <a:lstStyle/>
        <a:p>
          <a:endParaRPr kumimoji="1" lang="ja-JP" altLang="en-US"/>
        </a:p>
      </dgm:t>
    </dgm:pt>
    <dgm:pt modelId="{F69C35E4-5509-4FB1-900C-51FA9357981C}" type="parTrans" cxnId="{29C2E294-0CCD-465F-B9B0-885CAFF71337}">
      <dgm:prSet/>
      <dgm:spPr/>
      <dgm:t>
        <a:bodyPr/>
        <a:lstStyle/>
        <a:p>
          <a:endParaRPr kumimoji="1" lang="ja-JP" altLang="en-US"/>
        </a:p>
      </dgm:t>
    </dgm:pt>
    <dgm:pt modelId="{F936DAB3-9965-4C49-8D1F-029EEE1F5E67}" type="sibTrans" cxnId="{29C2E294-0CCD-465F-B9B0-885CAFF71337}">
      <dgm:prSet/>
      <dgm:spPr/>
      <dgm:t>
        <a:bodyPr/>
        <a:lstStyle/>
        <a:p>
          <a:endParaRPr kumimoji="1" lang="ja-JP" altLang="en-US"/>
        </a:p>
      </dgm:t>
    </dgm:pt>
    <dgm:pt modelId="{D5B61EE6-C714-4E33-9AC6-A091F034F973}" type="pres">
      <dgm:prSet presAssocID="{A4CAD354-2629-4970-B5D2-659BFD235361}" presName="linearFlow" presStyleCnt="0">
        <dgm:presLayoutVars>
          <dgm:dir/>
          <dgm:animLvl val="lvl"/>
          <dgm:resizeHandles val="exact"/>
        </dgm:presLayoutVars>
      </dgm:prSet>
      <dgm:spPr/>
    </dgm:pt>
    <dgm:pt modelId="{CAB7FE9B-4B53-4316-921C-B18366E34722}" type="pres">
      <dgm:prSet presAssocID="{804401B5-8CF6-4C23-B920-898629EEE458}" presName="composite" presStyleCnt="0"/>
      <dgm:spPr/>
    </dgm:pt>
    <dgm:pt modelId="{6929C55B-0D94-4423-BFD2-7F6A40429538}" type="pres">
      <dgm:prSet presAssocID="{804401B5-8CF6-4C23-B920-898629EEE458}" presName="parentText" presStyleLbl="alignNode1" presStyleIdx="0" presStyleCnt="3">
        <dgm:presLayoutVars>
          <dgm:chMax val="1"/>
          <dgm:bulletEnabled val="1"/>
        </dgm:presLayoutVars>
      </dgm:prSet>
      <dgm:spPr/>
    </dgm:pt>
    <dgm:pt modelId="{CB740168-1AE8-4A43-8B3D-2D0BE9361BFE}" type="pres">
      <dgm:prSet presAssocID="{804401B5-8CF6-4C23-B920-898629EEE458}" presName="descendantText" presStyleLbl="alignAcc1" presStyleIdx="0" presStyleCnt="3">
        <dgm:presLayoutVars>
          <dgm:bulletEnabled val="1"/>
        </dgm:presLayoutVars>
      </dgm:prSet>
      <dgm:spPr/>
      <dgm:t>
        <a:bodyPr/>
        <a:lstStyle/>
        <a:p>
          <a:endParaRPr kumimoji="1" lang="ja-JP" altLang="en-US"/>
        </a:p>
      </dgm:t>
    </dgm:pt>
    <dgm:pt modelId="{34FE00AB-5153-4B9B-81EB-8589727AE78E}" type="pres">
      <dgm:prSet presAssocID="{1EAF3F1B-4DBA-4509-B4E2-49680B31A163}" presName="sp" presStyleCnt="0"/>
      <dgm:spPr/>
    </dgm:pt>
    <dgm:pt modelId="{43F3C32D-18A1-4EF1-818F-8B9F7D773F59}" type="pres">
      <dgm:prSet presAssocID="{8B9922F0-AF99-4F59-B57F-A6F10F25E497}" presName="composite" presStyleCnt="0"/>
      <dgm:spPr/>
    </dgm:pt>
    <dgm:pt modelId="{639E8614-3283-4E69-805C-E52BBDBC468A}" type="pres">
      <dgm:prSet presAssocID="{8B9922F0-AF99-4F59-B57F-A6F10F25E497}" presName="parentText" presStyleLbl="alignNode1" presStyleIdx="1" presStyleCnt="3">
        <dgm:presLayoutVars>
          <dgm:chMax val="1"/>
          <dgm:bulletEnabled val="1"/>
        </dgm:presLayoutVars>
      </dgm:prSet>
      <dgm:spPr/>
      <dgm:t>
        <a:bodyPr/>
        <a:lstStyle/>
        <a:p>
          <a:endParaRPr kumimoji="1" lang="ja-JP" altLang="en-US"/>
        </a:p>
      </dgm:t>
    </dgm:pt>
    <dgm:pt modelId="{2A663995-85A2-4BF8-996A-F8083C37A8BD}" type="pres">
      <dgm:prSet presAssocID="{8B9922F0-AF99-4F59-B57F-A6F10F25E497}" presName="descendantText" presStyleLbl="alignAcc1" presStyleIdx="1" presStyleCnt="3">
        <dgm:presLayoutVars>
          <dgm:bulletEnabled val="1"/>
        </dgm:presLayoutVars>
      </dgm:prSet>
      <dgm:spPr/>
    </dgm:pt>
    <dgm:pt modelId="{352B0628-148C-48C4-B3AA-447BB649AAAA}" type="pres">
      <dgm:prSet presAssocID="{33278488-EF4A-4AB8-B723-A983C75C13D7}" presName="sp" presStyleCnt="0"/>
      <dgm:spPr/>
    </dgm:pt>
    <dgm:pt modelId="{92696394-5C5E-4C17-8CB7-D8B6C22615FA}" type="pres">
      <dgm:prSet presAssocID="{619E1688-628B-4FFC-9AD6-C80E44856717}" presName="composite" presStyleCnt="0"/>
      <dgm:spPr/>
    </dgm:pt>
    <dgm:pt modelId="{4A787448-7E8A-46F7-8187-4CAC69633C2A}" type="pres">
      <dgm:prSet presAssocID="{619E1688-628B-4FFC-9AD6-C80E44856717}" presName="parentText" presStyleLbl="alignNode1" presStyleIdx="2" presStyleCnt="3">
        <dgm:presLayoutVars>
          <dgm:chMax val="1"/>
          <dgm:bulletEnabled val="1"/>
        </dgm:presLayoutVars>
      </dgm:prSet>
      <dgm:spPr/>
    </dgm:pt>
    <dgm:pt modelId="{682E25AA-E090-46AC-A438-61368CF62642}" type="pres">
      <dgm:prSet presAssocID="{619E1688-628B-4FFC-9AD6-C80E44856717}" presName="descendantText" presStyleLbl="alignAcc1" presStyleIdx="2" presStyleCnt="3">
        <dgm:presLayoutVars>
          <dgm:bulletEnabled val="1"/>
        </dgm:presLayoutVars>
      </dgm:prSet>
      <dgm:spPr/>
    </dgm:pt>
  </dgm:ptLst>
  <dgm:cxnLst>
    <dgm:cxn modelId="{8D0F4178-9C4D-4764-80DF-E2A389B159A6}" srcId="{A4CAD354-2629-4970-B5D2-659BFD235361}" destId="{8B9922F0-AF99-4F59-B57F-A6F10F25E497}" srcOrd="1" destOrd="0" parTransId="{7712D276-7E32-49C0-B11A-10C35D81469C}" sibTransId="{33278488-EF4A-4AB8-B723-A983C75C13D7}"/>
    <dgm:cxn modelId="{700511F8-8876-4DA8-A7AA-C11E0697E67C}" type="presOf" srcId="{E588B521-09CF-465F-A3B1-156B09A78E95}" destId="{682E25AA-E090-46AC-A438-61368CF62642}" srcOrd="0" destOrd="0" presId="urn:microsoft.com/office/officeart/2005/8/layout/chevron2"/>
    <dgm:cxn modelId="{1D519E11-838C-4972-91E1-4CBD60D904AE}" type="presOf" srcId="{349EEC38-C7A1-4895-94DE-E7DBBC019CBB}" destId="{CB740168-1AE8-4A43-8B3D-2D0BE9361BFE}" srcOrd="0" destOrd="0" presId="urn:microsoft.com/office/officeart/2005/8/layout/chevron2"/>
    <dgm:cxn modelId="{D2E9BF9E-4230-4F69-B515-993BFA0FEA3E}" type="presOf" srcId="{81E9A564-14E8-4DB4-BB9B-A00B83FFB739}" destId="{2A663995-85A2-4BF8-996A-F8083C37A8BD}" srcOrd="0" destOrd="1" presId="urn:microsoft.com/office/officeart/2005/8/layout/chevron2"/>
    <dgm:cxn modelId="{6CA6A7F6-B717-4280-B14B-09658922033F}" type="presOf" srcId="{8B9922F0-AF99-4F59-B57F-A6F10F25E497}" destId="{639E8614-3283-4E69-805C-E52BBDBC468A}" srcOrd="0" destOrd="0" presId="urn:microsoft.com/office/officeart/2005/8/layout/chevron2"/>
    <dgm:cxn modelId="{7B6EA0F1-DF50-41E0-B09C-AB2F65611312}" type="presOf" srcId="{804401B5-8CF6-4C23-B920-898629EEE458}" destId="{6929C55B-0D94-4423-BFD2-7F6A40429538}" srcOrd="0" destOrd="0" presId="urn:microsoft.com/office/officeart/2005/8/layout/chevron2"/>
    <dgm:cxn modelId="{E6E17FA5-F7C5-438E-83BC-33EBFBE505EB}" srcId="{A4CAD354-2629-4970-B5D2-659BFD235361}" destId="{619E1688-628B-4FFC-9AD6-C80E44856717}" srcOrd="2" destOrd="0" parTransId="{9AB984EF-762D-4D21-B5BC-EA283C45FB2E}" sibTransId="{F42B3AAB-65FF-4C0B-AA04-F71ADB4E17D2}"/>
    <dgm:cxn modelId="{959BB372-A90E-424B-BD2F-09BB3A47B808}" srcId="{A4CAD354-2629-4970-B5D2-659BFD235361}" destId="{804401B5-8CF6-4C23-B920-898629EEE458}" srcOrd="0" destOrd="0" parTransId="{516FAC06-F2D5-4934-AC0C-8ED4ABAB926F}" sibTransId="{1EAF3F1B-4DBA-4509-B4E2-49680B31A163}"/>
    <dgm:cxn modelId="{8DE4B059-5B47-4858-A937-483BAF4D237B}" type="presOf" srcId="{619E1688-628B-4FFC-9AD6-C80E44856717}" destId="{4A787448-7E8A-46F7-8187-4CAC69633C2A}" srcOrd="0" destOrd="0" presId="urn:microsoft.com/office/officeart/2005/8/layout/chevron2"/>
    <dgm:cxn modelId="{29C2E294-0CCD-465F-B9B0-885CAFF71337}" srcId="{619E1688-628B-4FFC-9AD6-C80E44856717}" destId="{64D24CFA-E42C-4E55-AACF-3112313A6F88}" srcOrd="1" destOrd="0" parTransId="{F69C35E4-5509-4FB1-900C-51FA9357981C}" sibTransId="{F936DAB3-9965-4C49-8D1F-029EEE1F5E67}"/>
    <dgm:cxn modelId="{9316211E-AC6E-4BDF-8FD4-2D5DC1D5CC33}" srcId="{619E1688-628B-4FFC-9AD6-C80E44856717}" destId="{E588B521-09CF-465F-A3B1-156B09A78E95}" srcOrd="0" destOrd="0" parTransId="{CC6B11A7-2602-4AB3-98E4-5553AF22C995}" sibTransId="{5C084803-746F-48E0-9601-CC6A1645E658}"/>
    <dgm:cxn modelId="{5381EF64-58D6-4B3B-A56B-6A6292FF3453}" type="presOf" srcId="{A4CAD354-2629-4970-B5D2-659BFD235361}" destId="{D5B61EE6-C714-4E33-9AC6-A091F034F973}" srcOrd="0" destOrd="0" presId="urn:microsoft.com/office/officeart/2005/8/layout/chevron2"/>
    <dgm:cxn modelId="{C08B5B3F-43A1-4FF5-875A-18D02B2B1B04}" type="presOf" srcId="{64D24CFA-E42C-4E55-AACF-3112313A6F88}" destId="{682E25AA-E090-46AC-A438-61368CF62642}" srcOrd="0" destOrd="1" presId="urn:microsoft.com/office/officeart/2005/8/layout/chevron2"/>
    <dgm:cxn modelId="{41CB72DB-EB7B-4D95-8378-C1AE80E5E1B7}" srcId="{8B9922F0-AF99-4F59-B57F-A6F10F25E497}" destId="{81E9A564-14E8-4DB4-BB9B-A00B83FFB739}" srcOrd="1" destOrd="0" parTransId="{1500F4D9-B551-4494-9A8C-EFCCD195B0E9}" sibTransId="{FA792BA2-09C0-4007-9A03-5FDB3A585841}"/>
    <dgm:cxn modelId="{02649C22-D613-4748-A4F6-D51501DB42FB}" srcId="{8B9922F0-AF99-4F59-B57F-A6F10F25E497}" destId="{12CD6F38-E1ED-4419-96D5-3D9A82F1FDC6}" srcOrd="0" destOrd="0" parTransId="{2B8FEFDC-D4D7-45D3-85E1-1522D8383EB2}" sibTransId="{427DB9BF-1D75-4075-BAC0-1446563F07B0}"/>
    <dgm:cxn modelId="{A6BA4744-1479-4F14-91DA-3090BD95B9B6}" srcId="{804401B5-8CF6-4C23-B920-898629EEE458}" destId="{349EEC38-C7A1-4895-94DE-E7DBBC019CBB}" srcOrd="0" destOrd="0" parTransId="{5E886436-67AD-4AC6-B9C8-CF5D08787B57}" sibTransId="{8AA50CCD-4C37-4BD2-AD40-B5972847FA58}"/>
    <dgm:cxn modelId="{9DDF70A6-3699-48B5-AA43-587B10C38AB1}" type="presOf" srcId="{12CD6F38-E1ED-4419-96D5-3D9A82F1FDC6}" destId="{2A663995-85A2-4BF8-996A-F8083C37A8BD}" srcOrd="0" destOrd="0" presId="urn:microsoft.com/office/officeart/2005/8/layout/chevron2"/>
    <dgm:cxn modelId="{3ACD9214-3F2F-4800-9E4E-C540652FB1EF}" type="presParOf" srcId="{D5B61EE6-C714-4E33-9AC6-A091F034F973}" destId="{CAB7FE9B-4B53-4316-921C-B18366E34722}" srcOrd="0" destOrd="0" presId="urn:microsoft.com/office/officeart/2005/8/layout/chevron2"/>
    <dgm:cxn modelId="{C25F4360-EA21-4FC5-B650-75E32653233F}" type="presParOf" srcId="{CAB7FE9B-4B53-4316-921C-B18366E34722}" destId="{6929C55B-0D94-4423-BFD2-7F6A40429538}" srcOrd="0" destOrd="0" presId="urn:microsoft.com/office/officeart/2005/8/layout/chevron2"/>
    <dgm:cxn modelId="{607765DB-4F38-422C-90FD-862ABD1081BA}" type="presParOf" srcId="{CAB7FE9B-4B53-4316-921C-B18366E34722}" destId="{CB740168-1AE8-4A43-8B3D-2D0BE9361BFE}" srcOrd="1" destOrd="0" presId="urn:microsoft.com/office/officeart/2005/8/layout/chevron2"/>
    <dgm:cxn modelId="{F42A8F35-55E6-4262-A00C-892AE6E44742}" type="presParOf" srcId="{D5B61EE6-C714-4E33-9AC6-A091F034F973}" destId="{34FE00AB-5153-4B9B-81EB-8589727AE78E}" srcOrd="1" destOrd="0" presId="urn:microsoft.com/office/officeart/2005/8/layout/chevron2"/>
    <dgm:cxn modelId="{9526154C-EBF7-4F3D-901A-64746BC3AAB2}" type="presParOf" srcId="{D5B61EE6-C714-4E33-9AC6-A091F034F973}" destId="{43F3C32D-18A1-4EF1-818F-8B9F7D773F59}" srcOrd="2" destOrd="0" presId="urn:microsoft.com/office/officeart/2005/8/layout/chevron2"/>
    <dgm:cxn modelId="{4419F381-59BF-43CD-BAD5-DA5DE6B132E2}" type="presParOf" srcId="{43F3C32D-18A1-4EF1-818F-8B9F7D773F59}" destId="{639E8614-3283-4E69-805C-E52BBDBC468A}" srcOrd="0" destOrd="0" presId="urn:microsoft.com/office/officeart/2005/8/layout/chevron2"/>
    <dgm:cxn modelId="{C615195E-43E8-4033-8257-8B83E069564A}" type="presParOf" srcId="{43F3C32D-18A1-4EF1-818F-8B9F7D773F59}" destId="{2A663995-85A2-4BF8-996A-F8083C37A8BD}" srcOrd="1" destOrd="0" presId="urn:microsoft.com/office/officeart/2005/8/layout/chevron2"/>
    <dgm:cxn modelId="{75D60FB1-AF52-44EA-831C-EEC39B29121C}" type="presParOf" srcId="{D5B61EE6-C714-4E33-9AC6-A091F034F973}" destId="{352B0628-148C-48C4-B3AA-447BB649AAAA}" srcOrd="3" destOrd="0" presId="urn:microsoft.com/office/officeart/2005/8/layout/chevron2"/>
    <dgm:cxn modelId="{61BBB861-99A5-48B9-BBCE-DE23B159B39F}" type="presParOf" srcId="{D5B61EE6-C714-4E33-9AC6-A091F034F973}" destId="{92696394-5C5E-4C17-8CB7-D8B6C22615FA}" srcOrd="4" destOrd="0" presId="urn:microsoft.com/office/officeart/2005/8/layout/chevron2"/>
    <dgm:cxn modelId="{E61D656C-B863-4144-A49E-0CCF7BF5F3CF}" type="presParOf" srcId="{92696394-5C5E-4C17-8CB7-D8B6C22615FA}" destId="{4A787448-7E8A-46F7-8187-4CAC69633C2A}" srcOrd="0" destOrd="0" presId="urn:microsoft.com/office/officeart/2005/8/layout/chevron2"/>
    <dgm:cxn modelId="{152AC393-BF7E-40B1-BCBC-A20CB30094AF}" type="presParOf" srcId="{92696394-5C5E-4C17-8CB7-D8B6C22615FA}" destId="{682E25AA-E090-46AC-A438-61368CF62642}" srcOrd="1" destOrd="0" presId="urn:microsoft.com/office/officeart/2005/8/layout/chevron2"/>
  </dgm:cxnLst>
  <dgm:bg/>
  <dgm:whole/>
</dgm:dataModel>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00486-C11E-4674-89A3-B09F5A8F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優太郎</dc:creator>
  <cp:lastModifiedBy>優太郎</cp:lastModifiedBy>
  <cp:revision>2</cp:revision>
  <dcterms:created xsi:type="dcterms:W3CDTF">2013-06-04T07:23:00Z</dcterms:created>
  <dcterms:modified xsi:type="dcterms:W3CDTF">2013-06-04T07:23:00Z</dcterms:modified>
</cp:coreProperties>
</file>